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5238" w14:textId="63307DCB" w:rsidR="000B3C3C" w:rsidRPr="009230D3" w:rsidRDefault="000B3C3C" w:rsidP="00152900">
      <w:pPr>
        <w:spacing w:after="0" w:line="240" w:lineRule="auto"/>
        <w:ind w:firstLine="720"/>
        <w:jc w:val="right"/>
        <w:rPr>
          <w:rFonts w:ascii="Trebuchet MS" w:hAnsi="Trebuchet MS" w:cstheme="minorHAnsi"/>
          <w:bCs/>
          <w:lang w:val="ro-RO"/>
        </w:rPr>
      </w:pPr>
      <w:r w:rsidRPr="009230D3">
        <w:rPr>
          <w:rFonts w:ascii="Trebuchet MS" w:hAnsi="Trebuchet MS" w:cstheme="minorHAnsi"/>
          <w:bCs/>
          <w:lang w:val="ro-RO"/>
        </w:rPr>
        <w:t xml:space="preserve">ANEXA nr. </w:t>
      </w:r>
      <w:r w:rsidR="004A1AF7">
        <w:rPr>
          <w:rFonts w:ascii="Trebuchet MS" w:hAnsi="Trebuchet MS" w:cstheme="minorHAnsi"/>
          <w:bCs/>
          <w:lang w:val="ro-RO"/>
        </w:rPr>
        <w:t>2</w:t>
      </w:r>
    </w:p>
    <w:p w14:paraId="2588E9B0" w14:textId="77777777" w:rsidR="000B3C3C" w:rsidRPr="009230D3" w:rsidRDefault="000B3C3C" w:rsidP="00152900">
      <w:pPr>
        <w:spacing w:after="0" w:line="240" w:lineRule="auto"/>
        <w:ind w:firstLine="720"/>
        <w:jc w:val="both"/>
        <w:rPr>
          <w:rFonts w:ascii="Trebuchet MS" w:hAnsi="Trebuchet MS" w:cstheme="minorHAnsi"/>
          <w:bCs/>
          <w:lang w:val="ro-RO"/>
        </w:rPr>
      </w:pPr>
    </w:p>
    <w:p w14:paraId="1079D963" w14:textId="75471B95" w:rsidR="000B3C3C" w:rsidRDefault="000B3C3C" w:rsidP="00152900">
      <w:pPr>
        <w:spacing w:after="0" w:line="240" w:lineRule="auto"/>
        <w:ind w:right="-563" w:firstLine="426"/>
        <w:jc w:val="both"/>
        <w:rPr>
          <w:rFonts w:ascii="Trebuchet MS" w:hAnsi="Trebuchet MS" w:cstheme="minorHAnsi"/>
          <w:b/>
          <w:lang w:val="ro-RO"/>
        </w:rPr>
      </w:pPr>
      <w:r w:rsidRPr="009230D3">
        <w:rPr>
          <w:rFonts w:ascii="Trebuchet MS" w:hAnsi="Trebuchet MS" w:cstheme="minorHAnsi"/>
          <w:b/>
          <w:lang w:val="ro-RO"/>
        </w:rPr>
        <w:t>Bibliografia și tematica pentru funcți</w:t>
      </w:r>
      <w:r w:rsidR="00F96E44">
        <w:rPr>
          <w:rFonts w:ascii="Trebuchet MS" w:hAnsi="Trebuchet MS" w:cstheme="minorHAnsi"/>
          <w:b/>
          <w:lang w:val="ro-RO"/>
        </w:rPr>
        <w:t>a</w:t>
      </w:r>
      <w:r w:rsidRPr="009230D3">
        <w:rPr>
          <w:rFonts w:ascii="Trebuchet MS" w:hAnsi="Trebuchet MS" w:cstheme="minorHAnsi"/>
          <w:b/>
          <w:lang w:val="ro-RO"/>
        </w:rPr>
        <w:t xml:space="preserve"> </w:t>
      </w:r>
      <w:r>
        <w:rPr>
          <w:rFonts w:ascii="Trebuchet MS" w:hAnsi="Trebuchet MS" w:cstheme="minorHAnsi"/>
          <w:b/>
          <w:lang w:val="ro-RO"/>
        </w:rPr>
        <w:t>contractual</w:t>
      </w:r>
      <w:r w:rsidR="00F96E44">
        <w:rPr>
          <w:rFonts w:ascii="Trebuchet MS" w:hAnsi="Trebuchet MS" w:cstheme="minorHAnsi"/>
          <w:b/>
          <w:lang w:val="ro-RO"/>
        </w:rPr>
        <w:t>ă</w:t>
      </w:r>
      <w:r w:rsidRPr="009230D3">
        <w:rPr>
          <w:rFonts w:ascii="Trebuchet MS" w:hAnsi="Trebuchet MS" w:cstheme="minorHAnsi"/>
          <w:b/>
          <w:lang w:val="ro-RO"/>
        </w:rPr>
        <w:t xml:space="preserve"> de execuție </w:t>
      </w:r>
      <w:r w:rsidR="00F96E44">
        <w:rPr>
          <w:rFonts w:ascii="Trebuchet MS" w:hAnsi="Trebuchet MS" w:cstheme="minorHAnsi"/>
          <w:b/>
          <w:lang w:val="ro-RO"/>
        </w:rPr>
        <w:t xml:space="preserve">de </w:t>
      </w:r>
      <w:r w:rsidR="00F96E44" w:rsidRPr="00F96E44">
        <w:rPr>
          <w:rFonts w:ascii="Trebuchet MS" w:hAnsi="Trebuchet MS" w:cstheme="minorHAnsi"/>
          <w:b/>
          <w:bCs/>
          <w:lang w:val="it-IT"/>
        </w:rPr>
        <w:t>consilier, grad IA (consilier politici strategii si cooperare securitate cibernetica), la Compartimentul asistență tehnică servicii și programare - Serviciul gestionare proiecte - Direcția programare, evaluare, contractare, asistență tehnică POCIDIF și PNRR</w:t>
      </w:r>
      <w:r w:rsidR="00F96E44">
        <w:rPr>
          <w:rFonts w:ascii="Trebuchet MS" w:hAnsi="Trebuchet MS" w:cstheme="minorHAnsi"/>
          <w:b/>
          <w:bCs/>
          <w:lang w:val="it-IT"/>
        </w:rPr>
        <w:t xml:space="preserve"> </w:t>
      </w:r>
      <w:r w:rsidRPr="009230D3">
        <w:rPr>
          <w:rFonts w:ascii="Trebuchet MS" w:hAnsi="Trebuchet MS" w:cstheme="minorHAnsi"/>
          <w:b/>
          <w:lang w:val="ro-RO"/>
        </w:rPr>
        <w:t xml:space="preserve">din cadrul Direcției generale Organismului Intermediar pentru Promovarea Societății Informaționale - </w:t>
      </w:r>
      <w:r w:rsidRPr="009230D3">
        <w:rPr>
          <w:rFonts w:ascii="Trebuchet MS" w:hAnsi="Trebuchet MS" w:cstheme="minorHAnsi"/>
          <w:b/>
          <w:bCs/>
          <w:lang w:val="ro-RO"/>
        </w:rPr>
        <w:t>Autoritatea</w:t>
      </w:r>
      <w:r w:rsidRPr="009230D3">
        <w:rPr>
          <w:rFonts w:ascii="Trebuchet MS" w:hAnsi="Trebuchet MS" w:cstheme="minorHAnsi"/>
          <w:b/>
          <w:lang w:val="ro-RO"/>
        </w:rPr>
        <w:t xml:space="preserve"> pentru Digitalizarea României</w:t>
      </w:r>
    </w:p>
    <w:p w14:paraId="2D9561AA" w14:textId="77777777" w:rsidR="000B3C3C" w:rsidRDefault="000B3C3C" w:rsidP="00152900">
      <w:pPr>
        <w:spacing w:after="0" w:line="240" w:lineRule="auto"/>
        <w:ind w:right="-563" w:firstLine="426"/>
        <w:jc w:val="both"/>
        <w:rPr>
          <w:rFonts w:ascii="Trebuchet MS" w:hAnsi="Trebuchet MS" w:cstheme="minorHAnsi"/>
          <w:b/>
          <w:lang w:val="ro-RO"/>
        </w:rPr>
      </w:pPr>
    </w:p>
    <w:p w14:paraId="1E3F25D1" w14:textId="77777777" w:rsidR="008850C1" w:rsidRDefault="008850C1" w:rsidP="00152900">
      <w:pPr>
        <w:spacing w:after="0" w:line="240" w:lineRule="auto"/>
        <w:ind w:right="-563" w:firstLine="426"/>
        <w:jc w:val="both"/>
        <w:rPr>
          <w:rFonts w:ascii="Trebuchet MS" w:hAnsi="Trebuchet MS" w:cstheme="minorHAnsi"/>
          <w:b/>
          <w:lang w:val="ro-RO"/>
        </w:rPr>
      </w:pPr>
    </w:p>
    <w:p w14:paraId="2BEA0CD2" w14:textId="77777777" w:rsidR="000B3C3C" w:rsidRDefault="000B3C3C" w:rsidP="00152900">
      <w:pPr>
        <w:spacing w:after="0"/>
        <w:ind w:right="-563" w:firstLine="426"/>
        <w:jc w:val="both"/>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1924D551" w14:textId="77777777" w:rsidR="005D1932" w:rsidRPr="00ED772E" w:rsidRDefault="005D1932" w:rsidP="00152900">
      <w:pPr>
        <w:spacing w:after="0"/>
        <w:ind w:right="-563" w:firstLine="426"/>
        <w:jc w:val="both"/>
        <w:rPr>
          <w:rFonts w:ascii="Trebuchet MS" w:eastAsia="Times New Roman" w:hAnsi="Trebuchet MS" w:cs="Trebuchet MS"/>
          <w:b/>
          <w:bCs/>
          <w:color w:val="000000"/>
          <w:u w:val="single"/>
          <w:lang w:val="ro-RO"/>
        </w:rPr>
      </w:pPr>
    </w:p>
    <w:p w14:paraId="5DAC9DB7" w14:textId="77777777" w:rsidR="005D1932" w:rsidRPr="005D1932" w:rsidRDefault="005D1932" w:rsidP="00792020">
      <w:pPr>
        <w:numPr>
          <w:ilvl w:val="0"/>
          <w:numId w:val="37"/>
        </w:numPr>
        <w:spacing w:after="0" w:line="240" w:lineRule="auto"/>
        <w:ind w:left="360" w:right="-562"/>
        <w:jc w:val="both"/>
        <w:rPr>
          <w:rFonts w:ascii="Trebuchet MS" w:hAnsi="Trebuchet MS"/>
          <w:bCs/>
          <w:lang w:val="it-IT"/>
        </w:rPr>
      </w:pPr>
      <w:r w:rsidRPr="005D1932">
        <w:rPr>
          <w:rFonts w:ascii="Trebuchet MS" w:hAnsi="Trebuchet MS"/>
          <w:bC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hyperlink r:id="rId7" w:history="1">
        <w:r w:rsidRPr="005D1932">
          <w:rPr>
            <w:rStyle w:val="Hyperlink"/>
            <w:rFonts w:ascii="Trebuchet MS" w:hAnsi="Trebuchet MS"/>
            <w:bCs/>
            <w:lang w:val="it-IT"/>
          </w:rPr>
          <w:t>https://eur-lex.europa.eu/legal-content/RO/TXT/HTML/?uri=CELEX:32021R0887</w:t>
        </w:r>
      </w:hyperlink>
      <w:r w:rsidRPr="005D1932">
        <w:rPr>
          <w:rFonts w:ascii="Trebuchet MS" w:hAnsi="Trebuchet MS"/>
          <w:bCs/>
          <w:lang w:val="it-IT"/>
        </w:rPr>
        <w:t>);</w:t>
      </w:r>
    </w:p>
    <w:p w14:paraId="422B68F2" w14:textId="77777777" w:rsidR="005D1932" w:rsidRPr="005D1932" w:rsidRDefault="005D1932" w:rsidP="00792020">
      <w:pPr>
        <w:numPr>
          <w:ilvl w:val="0"/>
          <w:numId w:val="37"/>
        </w:numPr>
        <w:spacing w:after="0" w:line="240" w:lineRule="auto"/>
        <w:ind w:left="360" w:right="-562"/>
        <w:jc w:val="both"/>
        <w:rPr>
          <w:rFonts w:ascii="Trebuchet MS" w:hAnsi="Trebuchet MS"/>
          <w:bCs/>
          <w:lang w:val="it-IT"/>
        </w:rPr>
      </w:pPr>
      <w:r w:rsidRPr="005D1932">
        <w:rPr>
          <w:rFonts w:ascii="Trebuchet MS" w:hAnsi="Trebuchet MS"/>
          <w:bCs/>
          <w:lang w:val="it-IT"/>
        </w:rPr>
        <w:t>Regulamentul (UE) 2021/694 al Parlamentului European și al Consiliului din 29 aprilie 2021 de instituire a programului „Europa digitală” și de abrogare a Deciziei (UE) 2015/2240 (</w:t>
      </w:r>
      <w:hyperlink r:id="rId8" w:history="1">
        <w:r w:rsidRPr="005D1932">
          <w:rPr>
            <w:rStyle w:val="Hyperlink"/>
            <w:rFonts w:ascii="Trebuchet MS" w:hAnsi="Trebuchet MS"/>
            <w:bCs/>
            <w:lang w:val="it-IT"/>
          </w:rPr>
          <w:t>https://eur-lex.europa.eu/legal-content/RO/TXT/?uri=CELEX%3A32021R0694</w:t>
        </w:r>
      </w:hyperlink>
      <w:r w:rsidRPr="005D1932">
        <w:rPr>
          <w:rFonts w:ascii="Trebuchet MS" w:hAnsi="Trebuchet MS"/>
          <w:bCs/>
          <w:lang w:val="it-IT"/>
        </w:rPr>
        <w:t>);</w:t>
      </w:r>
    </w:p>
    <w:p w14:paraId="1665E23C" w14:textId="77777777" w:rsidR="005D1932" w:rsidRPr="005D1932" w:rsidRDefault="005D1932" w:rsidP="00792020">
      <w:pPr>
        <w:numPr>
          <w:ilvl w:val="0"/>
          <w:numId w:val="37"/>
        </w:numPr>
        <w:spacing w:after="0" w:line="240" w:lineRule="auto"/>
        <w:ind w:left="360" w:right="-562"/>
        <w:jc w:val="both"/>
        <w:rPr>
          <w:rFonts w:ascii="Trebuchet MS" w:hAnsi="Trebuchet MS"/>
          <w:bCs/>
          <w:lang w:val="it-IT"/>
        </w:rPr>
      </w:pPr>
      <w:r w:rsidRPr="005D1932">
        <w:rPr>
          <w:rFonts w:ascii="Trebuchet MS" w:hAnsi="Trebuchet MS"/>
          <w:bC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w:t>
      </w:r>
      <w:hyperlink r:id="rId9" w:history="1">
        <w:r w:rsidRPr="005D1932">
          <w:rPr>
            <w:rStyle w:val="Hyperlink"/>
            <w:rFonts w:ascii="Trebuchet MS" w:hAnsi="Trebuchet MS"/>
            <w:bCs/>
            <w:lang w:val="it-IT"/>
          </w:rPr>
          <w:t>https://eur-lex.europa.eu/legal-content/ro/TXT/?uri=CELEX%3A32021R0695</w:t>
        </w:r>
      </w:hyperlink>
      <w:r w:rsidRPr="005D1932">
        <w:rPr>
          <w:rFonts w:ascii="Trebuchet MS" w:hAnsi="Trebuchet MS"/>
          <w:bCs/>
          <w:lang w:val="it-IT"/>
        </w:rPr>
        <w:t>);</w:t>
      </w:r>
    </w:p>
    <w:p w14:paraId="5DA4D4DD" w14:textId="77777777" w:rsidR="005D1932" w:rsidRPr="005D1932" w:rsidRDefault="005D1932" w:rsidP="00792020">
      <w:pPr>
        <w:numPr>
          <w:ilvl w:val="0"/>
          <w:numId w:val="37"/>
        </w:numPr>
        <w:spacing w:after="0" w:line="240" w:lineRule="auto"/>
        <w:ind w:left="360" w:right="-562"/>
        <w:jc w:val="both"/>
        <w:rPr>
          <w:rFonts w:ascii="Trebuchet MS" w:hAnsi="Trebuchet MS"/>
          <w:bCs/>
        </w:rPr>
      </w:pPr>
      <w:r w:rsidRPr="005D1932">
        <w:rPr>
          <w:rFonts w:ascii="Trebuchet MS" w:hAnsi="Trebuchet MS"/>
          <w:bCs/>
        </w:rPr>
        <w:t xml:space="preserve">Ghidul solicitantului pentru apelul DEP - </w:t>
      </w:r>
      <w:hyperlink r:id="rId10" w:history="1">
        <w:r w:rsidRPr="005D1932">
          <w:rPr>
            <w:rStyle w:val="Hyperlink"/>
            <w:rFonts w:ascii="Trebuchet MS" w:hAnsi="Trebuchet MS"/>
            <w:bCs/>
          </w:rPr>
          <w:t>Deploying the Network of National coordination centers (DIGITAL-ECCC-2024-DEPLOY-NCC-06)</w:t>
        </w:r>
      </w:hyperlink>
      <w:r w:rsidRPr="005D1932">
        <w:rPr>
          <w:rFonts w:ascii="Trebuchet MS" w:hAnsi="Trebuchet MS"/>
          <w:bCs/>
        </w:rPr>
        <w:t xml:space="preserve"> (</w:t>
      </w:r>
      <w:hyperlink r:id="rId11" w:history="1">
        <w:r w:rsidRPr="005D1932">
          <w:rPr>
            <w:rStyle w:val="Hyperlink"/>
            <w:rFonts w:ascii="Trebuchet MS" w:hAnsi="Trebuchet MS"/>
            <w:bCs/>
          </w:rPr>
          <w:t>https://ec.europa.eu/info/funding-tenders/opportunities/docs/2021-2027/digital/wp-call/2024/call-fiche_digital-eccc-2024-deploy-ncc-06_en.pdf</w:t>
        </w:r>
      </w:hyperlink>
      <w:r w:rsidRPr="005D1932">
        <w:rPr>
          <w:rFonts w:ascii="Trebuchet MS" w:hAnsi="Trebuchet MS"/>
          <w:bCs/>
        </w:rPr>
        <w:t>);</w:t>
      </w:r>
    </w:p>
    <w:p w14:paraId="1786FD8D" w14:textId="77777777" w:rsidR="005D1932" w:rsidRDefault="005D1932" w:rsidP="00792020">
      <w:pPr>
        <w:numPr>
          <w:ilvl w:val="0"/>
          <w:numId w:val="37"/>
        </w:numPr>
        <w:spacing w:after="0" w:line="240" w:lineRule="auto"/>
        <w:ind w:left="360" w:right="-562"/>
        <w:jc w:val="both"/>
        <w:rPr>
          <w:rFonts w:ascii="Trebuchet MS" w:hAnsi="Trebuchet MS"/>
          <w:bCs/>
          <w:lang w:val="it-IT"/>
        </w:rPr>
      </w:pPr>
      <w:r w:rsidRPr="005D1932">
        <w:rPr>
          <w:rFonts w:ascii="Trebuchet MS" w:hAnsi="Trebuchet MS"/>
          <w:bCs/>
          <w:lang w:val="it-IT"/>
        </w:rPr>
        <w:t>Regulamentul (UE) 2019/881 Al Parlamentului European și al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w:t>
      </w:r>
      <w:hyperlink r:id="rId12" w:history="1">
        <w:r w:rsidRPr="005D1932">
          <w:rPr>
            <w:rStyle w:val="Hyperlink"/>
            <w:rFonts w:ascii="Trebuchet MS" w:hAnsi="Trebuchet MS"/>
            <w:bCs/>
            <w:lang w:val="it-IT"/>
          </w:rPr>
          <w:t>https://eur-lex.europa.eu/legal-content/RO/TXT/HTML/?uri=CELEX:32019R0881</w:t>
        </w:r>
      </w:hyperlink>
      <w:r w:rsidRPr="005D1932">
        <w:rPr>
          <w:rFonts w:ascii="Trebuchet MS" w:hAnsi="Trebuchet MS"/>
          <w:bCs/>
          <w:lang w:val="it-IT"/>
        </w:rPr>
        <w:t>.</w:t>
      </w:r>
    </w:p>
    <w:p w14:paraId="145AF7EF" w14:textId="77777777" w:rsidR="008850C1" w:rsidRPr="005D1932" w:rsidRDefault="008850C1" w:rsidP="008850C1">
      <w:pPr>
        <w:spacing w:after="0" w:line="240" w:lineRule="auto"/>
        <w:ind w:left="360" w:right="-562"/>
        <w:jc w:val="both"/>
        <w:rPr>
          <w:rFonts w:ascii="Trebuchet MS" w:hAnsi="Trebuchet MS"/>
          <w:bCs/>
          <w:lang w:val="it-IT"/>
        </w:rPr>
      </w:pPr>
    </w:p>
    <w:p w14:paraId="32A6E24C" w14:textId="77777777" w:rsidR="000B3C3C" w:rsidRPr="006016B7" w:rsidRDefault="000B3C3C" w:rsidP="00152900">
      <w:pPr>
        <w:spacing w:after="0" w:line="240" w:lineRule="auto"/>
        <w:ind w:right="-563" w:firstLine="426"/>
        <w:jc w:val="both"/>
        <w:rPr>
          <w:rFonts w:ascii="Trebuchet MS" w:hAnsi="Trebuchet MS" w:cstheme="minorHAnsi"/>
          <w:bCs/>
        </w:rPr>
      </w:pPr>
    </w:p>
    <w:p w14:paraId="47443D73" w14:textId="77777777" w:rsidR="000B3C3C" w:rsidRDefault="000B3C3C" w:rsidP="00152900">
      <w:pPr>
        <w:spacing w:after="0" w:line="240" w:lineRule="auto"/>
        <w:ind w:firstLine="720"/>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6698645C" w14:textId="77777777" w:rsidR="005D1932" w:rsidRPr="00032EA5" w:rsidRDefault="005D1932" w:rsidP="00152900">
      <w:pPr>
        <w:spacing w:after="0" w:line="240" w:lineRule="auto"/>
        <w:ind w:firstLine="720"/>
        <w:jc w:val="both"/>
        <w:rPr>
          <w:rFonts w:ascii="Trebuchet MS" w:hAnsi="Trebuchet MS" w:cstheme="minorHAnsi"/>
          <w:b/>
          <w:bCs/>
          <w:u w:val="single"/>
          <w:lang w:val="ro-RO"/>
        </w:rPr>
      </w:pPr>
    </w:p>
    <w:p w14:paraId="0ADE42BA" w14:textId="77777777" w:rsidR="005D1932" w:rsidRPr="005D1932" w:rsidRDefault="005D1932" w:rsidP="00792020">
      <w:pPr>
        <w:numPr>
          <w:ilvl w:val="0"/>
          <w:numId w:val="36"/>
        </w:numPr>
        <w:spacing w:after="0"/>
        <w:ind w:left="360" w:right="-562"/>
        <w:jc w:val="both"/>
        <w:rPr>
          <w:rFonts w:ascii="Trebuchet MS" w:hAnsi="Trebuchet MS"/>
          <w:bCs/>
          <w:lang w:val="it-IT"/>
        </w:rPr>
      </w:pPr>
      <w:r w:rsidRPr="005D1932">
        <w:rPr>
          <w:rFonts w:ascii="Trebuchet MS" w:hAnsi="Trebuchet MS"/>
          <w:bC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hyperlink r:id="rId13" w:history="1">
        <w:r w:rsidRPr="005D1932">
          <w:rPr>
            <w:rStyle w:val="Hyperlink"/>
            <w:rFonts w:ascii="Trebuchet MS" w:hAnsi="Trebuchet MS"/>
            <w:bCs/>
            <w:lang w:val="it-IT"/>
          </w:rPr>
          <w:t>https://eur-lex.europa.eu/legal-content/RO/TXT/HTML/?uri=CELEX:32021R0887</w:t>
        </w:r>
      </w:hyperlink>
      <w:r w:rsidRPr="005D1932">
        <w:rPr>
          <w:rFonts w:ascii="Trebuchet MS" w:hAnsi="Trebuchet MS"/>
          <w:bCs/>
          <w:lang w:val="it-IT"/>
        </w:rPr>
        <w:t>);</w:t>
      </w:r>
    </w:p>
    <w:p w14:paraId="0BB28B2D" w14:textId="77777777" w:rsidR="005D1932" w:rsidRPr="005D1932" w:rsidRDefault="005D1932" w:rsidP="00792020">
      <w:pPr>
        <w:numPr>
          <w:ilvl w:val="0"/>
          <w:numId w:val="36"/>
        </w:numPr>
        <w:spacing w:after="0"/>
        <w:ind w:left="360" w:right="-562"/>
        <w:jc w:val="both"/>
        <w:rPr>
          <w:rFonts w:ascii="Trebuchet MS" w:hAnsi="Trebuchet MS"/>
          <w:bCs/>
          <w:lang w:val="it-IT"/>
        </w:rPr>
      </w:pPr>
      <w:r w:rsidRPr="005D1932">
        <w:rPr>
          <w:rFonts w:ascii="Trebuchet MS" w:hAnsi="Trebuchet MS"/>
          <w:bCs/>
          <w:lang w:val="it-IT"/>
        </w:rPr>
        <w:t>Regulamentul (UE) 2021/694 al Parlamentului European și al Consiliului din 29 aprilie 2021 de instituire a programului „Europa digitală” și de abrogare a Deciziei (UE) 2015/2240 (</w:t>
      </w:r>
      <w:hyperlink r:id="rId14" w:history="1">
        <w:r w:rsidRPr="005D1932">
          <w:rPr>
            <w:rStyle w:val="Hyperlink"/>
            <w:rFonts w:ascii="Trebuchet MS" w:hAnsi="Trebuchet MS"/>
            <w:bCs/>
            <w:lang w:val="it-IT"/>
          </w:rPr>
          <w:t>https://eur-lex.europa.eu/legal-content/RO/TXT/?uri=CELEX%3A32021R0694</w:t>
        </w:r>
      </w:hyperlink>
      <w:r w:rsidRPr="005D1932">
        <w:rPr>
          <w:rFonts w:ascii="Trebuchet MS" w:hAnsi="Trebuchet MS"/>
          <w:bCs/>
          <w:lang w:val="it-IT"/>
        </w:rPr>
        <w:t>);</w:t>
      </w:r>
    </w:p>
    <w:p w14:paraId="5B91FA43" w14:textId="77777777" w:rsidR="005D1932" w:rsidRPr="005D1932" w:rsidRDefault="005D1932" w:rsidP="00792020">
      <w:pPr>
        <w:numPr>
          <w:ilvl w:val="0"/>
          <w:numId w:val="36"/>
        </w:numPr>
        <w:spacing w:after="0"/>
        <w:ind w:left="360" w:right="-562"/>
        <w:jc w:val="both"/>
        <w:rPr>
          <w:rFonts w:ascii="Trebuchet MS" w:hAnsi="Trebuchet MS"/>
          <w:bCs/>
          <w:lang w:val="it-IT"/>
        </w:rPr>
      </w:pPr>
      <w:r w:rsidRPr="005D1932">
        <w:rPr>
          <w:rFonts w:ascii="Trebuchet MS" w:hAnsi="Trebuchet MS"/>
          <w:bC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w:t>
      </w:r>
      <w:hyperlink r:id="rId15" w:history="1">
        <w:r w:rsidRPr="005D1932">
          <w:rPr>
            <w:rStyle w:val="Hyperlink"/>
            <w:rFonts w:ascii="Trebuchet MS" w:hAnsi="Trebuchet MS"/>
            <w:bCs/>
            <w:lang w:val="it-IT"/>
          </w:rPr>
          <w:t>https://eur-lex.europa.eu/legal-content/ro/TXT/?uri=CELEX%3A32021R0695</w:t>
        </w:r>
      </w:hyperlink>
      <w:r w:rsidRPr="005D1932">
        <w:rPr>
          <w:rFonts w:ascii="Trebuchet MS" w:hAnsi="Trebuchet MS"/>
          <w:bCs/>
          <w:lang w:val="it-IT"/>
        </w:rPr>
        <w:t>);</w:t>
      </w:r>
    </w:p>
    <w:p w14:paraId="0A3AD008" w14:textId="77777777" w:rsidR="005D1932" w:rsidRPr="005D1932" w:rsidRDefault="005D1932" w:rsidP="00792020">
      <w:pPr>
        <w:numPr>
          <w:ilvl w:val="0"/>
          <w:numId w:val="36"/>
        </w:numPr>
        <w:spacing w:after="0"/>
        <w:ind w:left="360" w:right="-562"/>
        <w:jc w:val="both"/>
        <w:rPr>
          <w:rFonts w:ascii="Trebuchet MS" w:hAnsi="Trebuchet MS"/>
          <w:bCs/>
        </w:rPr>
      </w:pPr>
      <w:r w:rsidRPr="005D1932">
        <w:rPr>
          <w:rFonts w:ascii="Trebuchet MS" w:hAnsi="Trebuchet MS"/>
          <w:bCs/>
        </w:rPr>
        <w:lastRenderedPageBreak/>
        <w:t xml:space="preserve">Ghidul solicitantului pentru apelul DEP - </w:t>
      </w:r>
      <w:hyperlink r:id="rId16" w:history="1">
        <w:r w:rsidRPr="005D1932">
          <w:rPr>
            <w:rStyle w:val="Hyperlink"/>
            <w:rFonts w:ascii="Trebuchet MS" w:hAnsi="Trebuchet MS"/>
            <w:bCs/>
          </w:rPr>
          <w:t>Deploying the Network of National coordination centers (DIGITAL-ECCC-2024-DEPLOY-NCC-06)</w:t>
        </w:r>
      </w:hyperlink>
      <w:r w:rsidRPr="005D1932">
        <w:rPr>
          <w:rFonts w:ascii="Trebuchet MS" w:hAnsi="Trebuchet MS"/>
          <w:bCs/>
        </w:rPr>
        <w:t xml:space="preserve"> (</w:t>
      </w:r>
      <w:hyperlink r:id="rId17" w:history="1">
        <w:r w:rsidRPr="005D1932">
          <w:rPr>
            <w:rStyle w:val="Hyperlink"/>
            <w:rFonts w:ascii="Trebuchet MS" w:hAnsi="Trebuchet MS"/>
            <w:bCs/>
          </w:rPr>
          <w:t>https://ec.europa.eu/info/funding-tenders/opportunities/docs/2021-2027/digital/wp-call/2024/call-fiche_digital-eccc-2024-deploy-ncc-06_en.pdf</w:t>
        </w:r>
      </w:hyperlink>
      <w:r w:rsidRPr="005D1932">
        <w:rPr>
          <w:rFonts w:ascii="Trebuchet MS" w:hAnsi="Trebuchet MS"/>
          <w:bCs/>
        </w:rPr>
        <w:t>) ;</w:t>
      </w:r>
    </w:p>
    <w:p w14:paraId="0D4B87C5" w14:textId="77777777" w:rsidR="005D1932" w:rsidRPr="005D1932" w:rsidRDefault="005D1932" w:rsidP="00792020">
      <w:pPr>
        <w:numPr>
          <w:ilvl w:val="0"/>
          <w:numId w:val="36"/>
        </w:numPr>
        <w:spacing w:after="0"/>
        <w:ind w:left="360" w:right="-562"/>
        <w:jc w:val="both"/>
        <w:rPr>
          <w:rFonts w:ascii="Trebuchet MS" w:hAnsi="Trebuchet MS"/>
          <w:bCs/>
          <w:lang w:val="it-IT"/>
        </w:rPr>
      </w:pPr>
      <w:r w:rsidRPr="005D1932">
        <w:rPr>
          <w:rFonts w:ascii="Trebuchet MS" w:hAnsi="Trebuchet MS"/>
          <w:bCs/>
          <w:lang w:val="it-IT"/>
        </w:rPr>
        <w:t>Regulamentul (UE) 2019/881 Al Parlamentului European și al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w:t>
      </w:r>
      <w:hyperlink r:id="rId18" w:history="1">
        <w:r w:rsidRPr="005D1932">
          <w:rPr>
            <w:rStyle w:val="Hyperlink"/>
            <w:rFonts w:ascii="Trebuchet MS" w:hAnsi="Trebuchet MS"/>
            <w:bCs/>
            <w:lang w:val="it-IT"/>
          </w:rPr>
          <w:t>https://eur-lex.europa.eu/legal-content/RO/TXT/HTML/?uri=CELEX:32019R0881</w:t>
        </w:r>
      </w:hyperlink>
      <w:r w:rsidRPr="005D1932">
        <w:rPr>
          <w:rFonts w:ascii="Trebuchet MS" w:hAnsi="Trebuchet MS"/>
          <w:bCs/>
          <w:lang w:val="it-IT"/>
        </w:rPr>
        <w:t>.</w:t>
      </w:r>
    </w:p>
    <w:p w14:paraId="0866ADF0" w14:textId="77777777" w:rsidR="000B3C3C" w:rsidRPr="006016B7" w:rsidRDefault="000B3C3C" w:rsidP="00152900">
      <w:pPr>
        <w:spacing w:after="0"/>
        <w:ind w:left="144" w:hanging="360"/>
        <w:jc w:val="both"/>
        <w:rPr>
          <w:rFonts w:ascii="Trebuchet MS" w:hAnsi="Trebuchet MS" w:cstheme="minorHAnsi"/>
          <w:bCs/>
        </w:rPr>
      </w:pPr>
    </w:p>
    <w:p w14:paraId="662B8CE1" w14:textId="77777777" w:rsidR="000B3C3C" w:rsidRPr="00D97B36" w:rsidRDefault="000B3C3C" w:rsidP="00152900">
      <w:pPr>
        <w:spacing w:after="0" w:line="240" w:lineRule="auto"/>
        <w:ind w:right="-563" w:firstLine="426"/>
        <w:jc w:val="both"/>
        <w:rPr>
          <w:rFonts w:ascii="Trebuchet MS" w:hAnsi="Trebuchet MS" w:cstheme="minorHAnsi"/>
          <w:b/>
        </w:rPr>
      </w:pPr>
    </w:p>
    <w:p w14:paraId="7F5EEC81" w14:textId="77777777" w:rsidR="000B3C3C" w:rsidRPr="003E00FB" w:rsidRDefault="000B3C3C" w:rsidP="00152900">
      <w:pPr>
        <w:tabs>
          <w:tab w:val="left" w:pos="0"/>
        </w:tabs>
        <w:spacing w:after="240" w:line="240" w:lineRule="auto"/>
        <w:ind w:left="-72" w:firstLine="360"/>
        <w:jc w:val="both"/>
        <w:rPr>
          <w:rFonts w:ascii="Trebuchet MS" w:eastAsia="Times New Roman" w:hAnsi="Trebuchet MS"/>
          <w:lang w:val="ro-RO" w:eastAsia="ro-RO"/>
        </w:rPr>
      </w:pPr>
      <w:r w:rsidRPr="003E00FB">
        <w:rPr>
          <w:rFonts w:ascii="Trebuchet MS" w:eastAsia="Times New Roman" w:hAnsi="Trebuchet MS"/>
          <w:lang w:val="ro-RO" w:eastAsia="ro-RO"/>
        </w:rPr>
        <w:t xml:space="preserve">     </w:t>
      </w:r>
    </w:p>
    <w:p w14:paraId="77A3FF88" w14:textId="77777777" w:rsidR="000B3C3C" w:rsidRPr="00ED772E" w:rsidRDefault="000B3C3C" w:rsidP="00152900">
      <w:pPr>
        <w:pStyle w:val="ListParagraph"/>
        <w:numPr>
          <w:ilvl w:val="0"/>
          <w:numId w:val="1"/>
        </w:numPr>
        <w:spacing w:after="0" w:line="240" w:lineRule="auto"/>
        <w:ind w:left="-72" w:firstLine="360"/>
        <w:jc w:val="both"/>
        <w:rPr>
          <w:rFonts w:ascii="Trebuchet MS" w:hAnsi="Trebuchet MS" w:cstheme="minorHAnsi"/>
          <w:i/>
          <w:lang w:val="ro-RO"/>
        </w:rPr>
      </w:pPr>
      <w:r w:rsidRPr="00ED772E">
        <w:rPr>
          <w:rFonts w:ascii="Trebuchet MS" w:hAnsi="Trebuchet MS" w:cstheme="minorHAnsi"/>
          <w:lang w:val="ro-RO"/>
        </w:rPr>
        <w:t>N</w:t>
      </w:r>
      <w:r w:rsidRPr="00ED772E">
        <w:rPr>
          <w:rFonts w:ascii="Trebuchet MS" w:hAnsi="Trebuchet MS" w:cstheme="minorHAnsi"/>
          <w:i/>
          <w:lang w:val="ro-RO"/>
        </w:rPr>
        <w:t>otă: pentru toate actele normative, forma valabilă se considera aceea având toate modificările și completările ulterioare, până la zi.</w:t>
      </w:r>
    </w:p>
    <w:p w14:paraId="698EE92F" w14:textId="77777777" w:rsidR="000B3C3C" w:rsidRPr="00C04ADD" w:rsidRDefault="000B3C3C" w:rsidP="00152900">
      <w:pPr>
        <w:spacing w:after="0"/>
        <w:jc w:val="both"/>
        <w:rPr>
          <w:rFonts w:ascii="Trebuchet MS" w:hAnsi="Trebuchet MS"/>
          <w:bCs/>
          <w:lang w:val="it-IT"/>
        </w:rPr>
      </w:pPr>
    </w:p>
    <w:p w14:paraId="2A9495C1" w14:textId="77777777" w:rsidR="000B3C3C" w:rsidRPr="00C04ADD" w:rsidRDefault="000B3C3C" w:rsidP="00152900">
      <w:pPr>
        <w:spacing w:after="0"/>
        <w:jc w:val="both"/>
        <w:rPr>
          <w:rFonts w:ascii="Trebuchet MS" w:hAnsi="Trebuchet MS"/>
          <w:bCs/>
          <w:lang w:val="it-IT"/>
        </w:rPr>
      </w:pPr>
    </w:p>
    <w:p w14:paraId="2141D340" w14:textId="77777777" w:rsidR="000B3C3C" w:rsidRDefault="000B3C3C" w:rsidP="00152900">
      <w:pPr>
        <w:jc w:val="both"/>
        <w:rPr>
          <w:rFonts w:ascii="Trebuchet MS" w:hAnsi="Trebuchet MS"/>
          <w:lang w:val="ro-RO"/>
        </w:rPr>
      </w:pPr>
    </w:p>
    <w:p w14:paraId="4ED76781" w14:textId="77777777" w:rsidR="006746A1" w:rsidRPr="000B3C3C" w:rsidRDefault="006746A1" w:rsidP="00152900">
      <w:pPr>
        <w:jc w:val="both"/>
      </w:pPr>
    </w:p>
    <w:sectPr w:rsidR="006746A1" w:rsidRPr="000B3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1274" w14:textId="77777777" w:rsidR="0029055F" w:rsidRDefault="0029055F" w:rsidP="00152900">
      <w:pPr>
        <w:spacing w:after="0" w:line="240" w:lineRule="auto"/>
      </w:pPr>
      <w:r>
        <w:separator/>
      </w:r>
    </w:p>
  </w:endnote>
  <w:endnote w:type="continuationSeparator" w:id="0">
    <w:p w14:paraId="05CF475C" w14:textId="77777777" w:rsidR="0029055F" w:rsidRDefault="0029055F" w:rsidP="0015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59EC" w14:textId="77777777" w:rsidR="0029055F" w:rsidRDefault="0029055F" w:rsidP="00152900">
      <w:pPr>
        <w:spacing w:after="0" w:line="240" w:lineRule="auto"/>
      </w:pPr>
      <w:r>
        <w:separator/>
      </w:r>
    </w:p>
  </w:footnote>
  <w:footnote w:type="continuationSeparator" w:id="0">
    <w:p w14:paraId="2FE19F4B" w14:textId="77777777" w:rsidR="0029055F" w:rsidRDefault="0029055F" w:rsidP="0015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424"/>
    <w:multiLevelType w:val="hybridMultilevel"/>
    <w:tmpl w:val="4FF49D8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6E3"/>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447438"/>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C711E5"/>
    <w:multiLevelType w:val="hybridMultilevel"/>
    <w:tmpl w:val="12A80D66"/>
    <w:lvl w:ilvl="0" w:tplc="6BD6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7437F"/>
    <w:multiLevelType w:val="hybridMultilevel"/>
    <w:tmpl w:val="70028610"/>
    <w:lvl w:ilvl="0" w:tplc="783ABDD6">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FC3DB6"/>
    <w:multiLevelType w:val="hybridMultilevel"/>
    <w:tmpl w:val="50621E32"/>
    <w:lvl w:ilvl="0" w:tplc="E9F4F0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57234"/>
    <w:multiLevelType w:val="hybridMultilevel"/>
    <w:tmpl w:val="768EBE8C"/>
    <w:lvl w:ilvl="0" w:tplc="8C34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62024"/>
    <w:multiLevelType w:val="hybridMultilevel"/>
    <w:tmpl w:val="B13CEB5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9451A9"/>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127404"/>
    <w:multiLevelType w:val="hybridMultilevel"/>
    <w:tmpl w:val="426E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D3D90"/>
    <w:multiLevelType w:val="hybridMultilevel"/>
    <w:tmpl w:val="1DDCFC3E"/>
    <w:lvl w:ilvl="0" w:tplc="75D26CF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4E45C52"/>
    <w:multiLevelType w:val="hybridMultilevel"/>
    <w:tmpl w:val="BC34CAB0"/>
    <w:lvl w:ilvl="0" w:tplc="576C479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507D3D"/>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64526F3"/>
    <w:multiLevelType w:val="hybridMultilevel"/>
    <w:tmpl w:val="F93284A0"/>
    <w:lvl w:ilvl="0" w:tplc="C784973A">
      <w:start w:val="1"/>
      <w:numFmt w:val="bullet"/>
      <w:lvlText w:val="-"/>
      <w:lvlJc w:val="left"/>
      <w:pPr>
        <w:ind w:left="1800" w:hanging="360"/>
      </w:pPr>
      <w:rPr>
        <w:rFonts w:ascii="Trebuchet MS" w:eastAsia="Calibri" w:hAnsi="Trebuchet M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600D5B"/>
    <w:multiLevelType w:val="hybridMultilevel"/>
    <w:tmpl w:val="143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00CAF"/>
    <w:multiLevelType w:val="hybridMultilevel"/>
    <w:tmpl w:val="0B1C9E58"/>
    <w:lvl w:ilvl="0" w:tplc="FFBA4D5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4BC512BC"/>
    <w:multiLevelType w:val="hybridMultilevel"/>
    <w:tmpl w:val="A7E8F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E07D3E"/>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CEE0D17"/>
    <w:multiLevelType w:val="hybridMultilevel"/>
    <w:tmpl w:val="C982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95780"/>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E2946BA"/>
    <w:multiLevelType w:val="hybridMultilevel"/>
    <w:tmpl w:val="159A341A"/>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3F7A85"/>
    <w:multiLevelType w:val="hybridMultilevel"/>
    <w:tmpl w:val="2C1EC972"/>
    <w:lvl w:ilvl="0" w:tplc="64D24F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95B1E"/>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112195"/>
    <w:multiLevelType w:val="hybridMultilevel"/>
    <w:tmpl w:val="159A341A"/>
    <w:lvl w:ilvl="0" w:tplc="50CE850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C33CD6"/>
    <w:multiLevelType w:val="hybridMultilevel"/>
    <w:tmpl w:val="3C10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86BF8"/>
    <w:multiLevelType w:val="hybridMultilevel"/>
    <w:tmpl w:val="BC34CAB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9C13DA"/>
    <w:multiLevelType w:val="hybridMultilevel"/>
    <w:tmpl w:val="5936E4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60A481E"/>
    <w:multiLevelType w:val="hybridMultilevel"/>
    <w:tmpl w:val="D03AB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50113"/>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E93331"/>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F87051"/>
    <w:multiLevelType w:val="hybridMultilevel"/>
    <w:tmpl w:val="DA687CB2"/>
    <w:lvl w:ilvl="0" w:tplc="8536EBD4">
      <w:start w:val="1"/>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D66598"/>
    <w:multiLevelType w:val="hybridMultilevel"/>
    <w:tmpl w:val="9CF88262"/>
    <w:lvl w:ilvl="0" w:tplc="65248812">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86C3A"/>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A23C99"/>
    <w:multiLevelType w:val="hybridMultilevel"/>
    <w:tmpl w:val="E0B2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C73EF"/>
    <w:multiLevelType w:val="hybridMultilevel"/>
    <w:tmpl w:val="AEC08C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7A83A69"/>
    <w:multiLevelType w:val="hybridMultilevel"/>
    <w:tmpl w:val="B09E453A"/>
    <w:lvl w:ilvl="0" w:tplc="F0EC44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F4DF9"/>
    <w:multiLevelType w:val="hybridMultilevel"/>
    <w:tmpl w:val="226CFDE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B2A3B3D"/>
    <w:multiLevelType w:val="hybridMultilevel"/>
    <w:tmpl w:val="9B9E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A0819"/>
    <w:multiLevelType w:val="hybridMultilevel"/>
    <w:tmpl w:val="C1824D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5133418">
    <w:abstractNumId w:val="0"/>
  </w:num>
  <w:num w:numId="2" w16cid:durableId="469589148">
    <w:abstractNumId w:val="3"/>
  </w:num>
  <w:num w:numId="3" w16cid:durableId="406655586">
    <w:abstractNumId w:val="10"/>
  </w:num>
  <w:num w:numId="4" w16cid:durableId="36976410">
    <w:abstractNumId w:val="22"/>
  </w:num>
  <w:num w:numId="5" w16cid:durableId="1917090012">
    <w:abstractNumId w:val="38"/>
  </w:num>
  <w:num w:numId="6" w16cid:durableId="1255086993">
    <w:abstractNumId w:val="7"/>
  </w:num>
  <w:num w:numId="7" w16cid:durableId="691340513">
    <w:abstractNumId w:val="1"/>
  </w:num>
  <w:num w:numId="8" w16cid:durableId="1103765900">
    <w:abstractNumId w:val="16"/>
  </w:num>
  <w:num w:numId="9" w16cid:durableId="1147894763">
    <w:abstractNumId w:val="23"/>
  </w:num>
  <w:num w:numId="10" w16cid:durableId="234895795">
    <w:abstractNumId w:val="20"/>
  </w:num>
  <w:num w:numId="11" w16cid:durableId="1937399617">
    <w:abstractNumId w:val="30"/>
  </w:num>
  <w:num w:numId="12" w16cid:durableId="304353659">
    <w:abstractNumId w:val="13"/>
  </w:num>
  <w:num w:numId="13" w16cid:durableId="746155078">
    <w:abstractNumId w:val="9"/>
  </w:num>
  <w:num w:numId="14" w16cid:durableId="1533223747">
    <w:abstractNumId w:val="33"/>
  </w:num>
  <w:num w:numId="15" w16cid:durableId="715201735">
    <w:abstractNumId w:val="27"/>
  </w:num>
  <w:num w:numId="16" w16cid:durableId="303585301">
    <w:abstractNumId w:val="37"/>
  </w:num>
  <w:num w:numId="17" w16cid:durableId="1023632486">
    <w:abstractNumId w:val="31"/>
  </w:num>
  <w:num w:numId="18" w16cid:durableId="65036294">
    <w:abstractNumId w:val="28"/>
  </w:num>
  <w:num w:numId="19" w16cid:durableId="1315835993">
    <w:abstractNumId w:val="11"/>
  </w:num>
  <w:num w:numId="20" w16cid:durableId="91554902">
    <w:abstractNumId w:val="25"/>
  </w:num>
  <w:num w:numId="21" w16cid:durableId="1626547465">
    <w:abstractNumId w:val="5"/>
  </w:num>
  <w:num w:numId="22" w16cid:durableId="1071076043">
    <w:abstractNumId w:val="32"/>
  </w:num>
  <w:num w:numId="23" w16cid:durableId="287392497">
    <w:abstractNumId w:val="21"/>
  </w:num>
  <w:num w:numId="24" w16cid:durableId="1708524922">
    <w:abstractNumId w:val="6"/>
  </w:num>
  <w:num w:numId="25" w16cid:durableId="315496528">
    <w:abstractNumId w:val="35"/>
  </w:num>
  <w:num w:numId="26" w16cid:durableId="1250309903">
    <w:abstractNumId w:val="29"/>
  </w:num>
  <w:num w:numId="27" w16cid:durableId="1670130803">
    <w:abstractNumId w:val="8"/>
  </w:num>
  <w:num w:numId="28" w16cid:durableId="1720475454">
    <w:abstractNumId w:val="24"/>
  </w:num>
  <w:num w:numId="29" w16cid:durableId="1745182708">
    <w:abstractNumId w:val="2"/>
  </w:num>
  <w:num w:numId="30" w16cid:durableId="79647282">
    <w:abstractNumId w:val="15"/>
  </w:num>
  <w:num w:numId="31" w16cid:durableId="947392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548274">
    <w:abstractNumId w:val="4"/>
  </w:num>
  <w:num w:numId="33" w16cid:durableId="1570649624">
    <w:abstractNumId w:val="12"/>
  </w:num>
  <w:num w:numId="34" w16cid:durableId="2123988819">
    <w:abstractNumId w:val="17"/>
  </w:num>
  <w:num w:numId="35" w16cid:durableId="136991761">
    <w:abstractNumId w:val="19"/>
  </w:num>
  <w:num w:numId="36" w16cid:durableId="1036541198">
    <w:abstractNumId w:val="14"/>
  </w:num>
  <w:num w:numId="37" w16cid:durableId="1124957036">
    <w:abstractNumId w:val="26"/>
  </w:num>
  <w:num w:numId="38" w16cid:durableId="1673529943">
    <w:abstractNumId w:val="34"/>
  </w:num>
  <w:num w:numId="39" w16cid:durableId="411589002">
    <w:abstractNumId w:val="18"/>
  </w:num>
  <w:num w:numId="40" w16cid:durableId="3528478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C4"/>
    <w:rsid w:val="00032EA5"/>
    <w:rsid w:val="00042192"/>
    <w:rsid w:val="00042DDB"/>
    <w:rsid w:val="000464B5"/>
    <w:rsid w:val="00076039"/>
    <w:rsid w:val="00085670"/>
    <w:rsid w:val="000B270B"/>
    <w:rsid w:val="000B3C3C"/>
    <w:rsid w:val="000B7C78"/>
    <w:rsid w:val="000E4AC4"/>
    <w:rsid w:val="001060EE"/>
    <w:rsid w:val="00124C6F"/>
    <w:rsid w:val="00137301"/>
    <w:rsid w:val="00152900"/>
    <w:rsid w:val="00155DAE"/>
    <w:rsid w:val="00162810"/>
    <w:rsid w:val="001A6BEC"/>
    <w:rsid w:val="001B4285"/>
    <w:rsid w:val="001B66FE"/>
    <w:rsid w:val="001C4136"/>
    <w:rsid w:val="001F4EA7"/>
    <w:rsid w:val="00222A91"/>
    <w:rsid w:val="0022629D"/>
    <w:rsid w:val="00231411"/>
    <w:rsid w:val="00247E52"/>
    <w:rsid w:val="002649AB"/>
    <w:rsid w:val="0029055F"/>
    <w:rsid w:val="00293DD7"/>
    <w:rsid w:val="002A69D3"/>
    <w:rsid w:val="00307B1C"/>
    <w:rsid w:val="00312984"/>
    <w:rsid w:val="00340890"/>
    <w:rsid w:val="00350C78"/>
    <w:rsid w:val="003D2A8A"/>
    <w:rsid w:val="003D41BF"/>
    <w:rsid w:val="003D5411"/>
    <w:rsid w:val="003E00FB"/>
    <w:rsid w:val="00413FD2"/>
    <w:rsid w:val="0041795F"/>
    <w:rsid w:val="00444EAD"/>
    <w:rsid w:val="00464B57"/>
    <w:rsid w:val="0046641A"/>
    <w:rsid w:val="00472CE6"/>
    <w:rsid w:val="00482C61"/>
    <w:rsid w:val="004843D7"/>
    <w:rsid w:val="004A1AF7"/>
    <w:rsid w:val="004B02ED"/>
    <w:rsid w:val="004C6C9A"/>
    <w:rsid w:val="004E1276"/>
    <w:rsid w:val="004F6B51"/>
    <w:rsid w:val="00501F95"/>
    <w:rsid w:val="005026B7"/>
    <w:rsid w:val="00506B36"/>
    <w:rsid w:val="00510643"/>
    <w:rsid w:val="00514230"/>
    <w:rsid w:val="00550350"/>
    <w:rsid w:val="00554F9F"/>
    <w:rsid w:val="00597F38"/>
    <w:rsid w:val="005B777A"/>
    <w:rsid w:val="005D1932"/>
    <w:rsid w:val="00601C78"/>
    <w:rsid w:val="00626482"/>
    <w:rsid w:val="00641531"/>
    <w:rsid w:val="006746A1"/>
    <w:rsid w:val="00682E44"/>
    <w:rsid w:val="006912C4"/>
    <w:rsid w:val="00741E9C"/>
    <w:rsid w:val="0076045D"/>
    <w:rsid w:val="0077763B"/>
    <w:rsid w:val="007915CA"/>
    <w:rsid w:val="00792020"/>
    <w:rsid w:val="0079345C"/>
    <w:rsid w:val="00794BAC"/>
    <w:rsid w:val="007D24D8"/>
    <w:rsid w:val="00860454"/>
    <w:rsid w:val="00875CD4"/>
    <w:rsid w:val="00881795"/>
    <w:rsid w:val="008850C1"/>
    <w:rsid w:val="008876D3"/>
    <w:rsid w:val="008B2532"/>
    <w:rsid w:val="008B4C52"/>
    <w:rsid w:val="008C7883"/>
    <w:rsid w:val="009230D3"/>
    <w:rsid w:val="009634BB"/>
    <w:rsid w:val="0099001D"/>
    <w:rsid w:val="00994D49"/>
    <w:rsid w:val="009A2F02"/>
    <w:rsid w:val="009A4ED6"/>
    <w:rsid w:val="009A5D20"/>
    <w:rsid w:val="009B57F2"/>
    <w:rsid w:val="009B69C1"/>
    <w:rsid w:val="009B7B44"/>
    <w:rsid w:val="009D46B8"/>
    <w:rsid w:val="009D6DC1"/>
    <w:rsid w:val="009E0844"/>
    <w:rsid w:val="009E0E51"/>
    <w:rsid w:val="009E53E3"/>
    <w:rsid w:val="00A02E1A"/>
    <w:rsid w:val="00A2537F"/>
    <w:rsid w:val="00A32394"/>
    <w:rsid w:val="00A37735"/>
    <w:rsid w:val="00A771D7"/>
    <w:rsid w:val="00A77900"/>
    <w:rsid w:val="00A8199B"/>
    <w:rsid w:val="00A8668F"/>
    <w:rsid w:val="00A95274"/>
    <w:rsid w:val="00A95841"/>
    <w:rsid w:val="00AC27C7"/>
    <w:rsid w:val="00AC2C92"/>
    <w:rsid w:val="00AD1714"/>
    <w:rsid w:val="00AD3B8A"/>
    <w:rsid w:val="00AF712E"/>
    <w:rsid w:val="00B0572B"/>
    <w:rsid w:val="00B1494A"/>
    <w:rsid w:val="00B21C02"/>
    <w:rsid w:val="00B875E2"/>
    <w:rsid w:val="00C030BF"/>
    <w:rsid w:val="00C04ADD"/>
    <w:rsid w:val="00C36876"/>
    <w:rsid w:val="00C96943"/>
    <w:rsid w:val="00C973F2"/>
    <w:rsid w:val="00CD254B"/>
    <w:rsid w:val="00D06619"/>
    <w:rsid w:val="00D23807"/>
    <w:rsid w:val="00D26DE3"/>
    <w:rsid w:val="00D65513"/>
    <w:rsid w:val="00DA61FF"/>
    <w:rsid w:val="00DD0582"/>
    <w:rsid w:val="00DF2246"/>
    <w:rsid w:val="00DF2CFB"/>
    <w:rsid w:val="00E05155"/>
    <w:rsid w:val="00E23785"/>
    <w:rsid w:val="00E728D9"/>
    <w:rsid w:val="00E83A6B"/>
    <w:rsid w:val="00E86F9C"/>
    <w:rsid w:val="00E902EA"/>
    <w:rsid w:val="00E967D9"/>
    <w:rsid w:val="00EC28BB"/>
    <w:rsid w:val="00ED44A7"/>
    <w:rsid w:val="00F11F9A"/>
    <w:rsid w:val="00F20868"/>
    <w:rsid w:val="00F34003"/>
    <w:rsid w:val="00F36C6D"/>
    <w:rsid w:val="00F4455E"/>
    <w:rsid w:val="00F62DE4"/>
    <w:rsid w:val="00F96E44"/>
    <w:rsid w:val="00F9720E"/>
    <w:rsid w:val="00FC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9DC"/>
  <w15:chartTrackingRefBased/>
  <w15:docId w15:val="{757F1E4B-AC22-41DC-AD6B-8CC20D87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8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54"/>
    <w:rPr>
      <w:color w:val="0563C1"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860454"/>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60454"/>
    <w:rPr>
      <w:rFonts w:ascii="Calibri" w:eastAsia="Calibri" w:hAnsi="Calibri" w:cs="Times New Roman"/>
    </w:rPr>
  </w:style>
  <w:style w:type="character" w:styleId="UnresolvedMention">
    <w:name w:val="Unresolved Mention"/>
    <w:basedOn w:val="DefaultParagraphFont"/>
    <w:uiPriority w:val="99"/>
    <w:semiHidden/>
    <w:unhideWhenUsed/>
    <w:rsid w:val="00875CD4"/>
    <w:rPr>
      <w:color w:val="605E5C"/>
      <w:shd w:val="clear" w:color="auto" w:fill="E1DFDD"/>
    </w:rPr>
  </w:style>
  <w:style w:type="character" w:styleId="FollowedHyperlink">
    <w:name w:val="FollowedHyperlink"/>
    <w:basedOn w:val="DefaultParagraphFont"/>
    <w:uiPriority w:val="99"/>
    <w:semiHidden/>
    <w:unhideWhenUsed/>
    <w:rsid w:val="009B57F2"/>
    <w:rPr>
      <w:color w:val="954F72" w:themeColor="followedHyperlink"/>
      <w:u w:val="single"/>
    </w:rPr>
  </w:style>
  <w:style w:type="paragraph" w:customStyle="1" w:styleId="sden">
    <w:name w:val="s_den"/>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hdr">
    <w:name w:val="s_hdr"/>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par">
    <w:name w:val="s_par"/>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B875E2"/>
    <w:pPr>
      <w:spacing w:after="120"/>
    </w:pPr>
    <w:rPr>
      <w:rFonts w:eastAsia="Times New Roman"/>
    </w:rPr>
  </w:style>
  <w:style w:type="character" w:customStyle="1" w:styleId="BodyTextChar">
    <w:name w:val="Body Text Char"/>
    <w:basedOn w:val="DefaultParagraphFont"/>
    <w:link w:val="BodyText"/>
    <w:uiPriority w:val="99"/>
    <w:rsid w:val="00B875E2"/>
    <w:rPr>
      <w:rFonts w:ascii="Calibri" w:eastAsia="Times New Roman" w:hAnsi="Calibri" w:cs="Times New Roman"/>
    </w:rPr>
  </w:style>
  <w:style w:type="paragraph" w:styleId="Header">
    <w:name w:val="header"/>
    <w:basedOn w:val="Normal"/>
    <w:link w:val="HeaderChar"/>
    <w:uiPriority w:val="99"/>
    <w:unhideWhenUsed/>
    <w:rsid w:val="00152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00"/>
    <w:rPr>
      <w:rFonts w:ascii="Calibri" w:eastAsia="Calibri" w:hAnsi="Calibri" w:cs="Times New Roman"/>
    </w:rPr>
  </w:style>
  <w:style w:type="paragraph" w:styleId="Footer">
    <w:name w:val="footer"/>
    <w:basedOn w:val="Normal"/>
    <w:link w:val="FooterChar"/>
    <w:uiPriority w:val="99"/>
    <w:unhideWhenUsed/>
    <w:rsid w:val="00152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099">
      <w:bodyDiv w:val="1"/>
      <w:marLeft w:val="0"/>
      <w:marRight w:val="0"/>
      <w:marTop w:val="0"/>
      <w:marBottom w:val="0"/>
      <w:divBdr>
        <w:top w:val="none" w:sz="0" w:space="0" w:color="auto"/>
        <w:left w:val="none" w:sz="0" w:space="0" w:color="auto"/>
        <w:bottom w:val="none" w:sz="0" w:space="0" w:color="auto"/>
        <w:right w:val="none" w:sz="0" w:space="0" w:color="auto"/>
      </w:divBdr>
    </w:div>
    <w:div w:id="478545816">
      <w:bodyDiv w:val="1"/>
      <w:marLeft w:val="0"/>
      <w:marRight w:val="0"/>
      <w:marTop w:val="0"/>
      <w:marBottom w:val="0"/>
      <w:divBdr>
        <w:top w:val="none" w:sz="0" w:space="0" w:color="auto"/>
        <w:left w:val="none" w:sz="0" w:space="0" w:color="auto"/>
        <w:bottom w:val="none" w:sz="0" w:space="0" w:color="auto"/>
        <w:right w:val="none" w:sz="0" w:space="0" w:color="auto"/>
      </w:divBdr>
    </w:div>
    <w:div w:id="705254861">
      <w:bodyDiv w:val="1"/>
      <w:marLeft w:val="0"/>
      <w:marRight w:val="0"/>
      <w:marTop w:val="0"/>
      <w:marBottom w:val="0"/>
      <w:divBdr>
        <w:top w:val="none" w:sz="0" w:space="0" w:color="auto"/>
        <w:left w:val="none" w:sz="0" w:space="0" w:color="auto"/>
        <w:bottom w:val="none" w:sz="0" w:space="0" w:color="auto"/>
        <w:right w:val="none" w:sz="0" w:space="0" w:color="auto"/>
      </w:divBdr>
    </w:div>
    <w:div w:id="1075125214">
      <w:bodyDiv w:val="1"/>
      <w:marLeft w:val="0"/>
      <w:marRight w:val="0"/>
      <w:marTop w:val="0"/>
      <w:marBottom w:val="0"/>
      <w:divBdr>
        <w:top w:val="none" w:sz="0" w:space="0" w:color="auto"/>
        <w:left w:val="none" w:sz="0" w:space="0" w:color="auto"/>
        <w:bottom w:val="none" w:sz="0" w:space="0" w:color="auto"/>
        <w:right w:val="none" w:sz="0" w:space="0" w:color="auto"/>
      </w:divBdr>
      <w:divsChild>
        <w:div w:id="616915756">
          <w:marLeft w:val="0"/>
          <w:marRight w:val="0"/>
          <w:marTop w:val="0"/>
          <w:marBottom w:val="0"/>
          <w:divBdr>
            <w:top w:val="none" w:sz="0" w:space="0" w:color="auto"/>
            <w:left w:val="none" w:sz="0" w:space="0" w:color="auto"/>
            <w:bottom w:val="none" w:sz="0" w:space="0" w:color="auto"/>
            <w:right w:val="none" w:sz="0" w:space="0" w:color="auto"/>
          </w:divBdr>
        </w:div>
      </w:divsChild>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sChild>
        <w:div w:id="52070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32021R0694" TargetMode="External"/><Relationship Id="rId13" Type="http://schemas.openxmlformats.org/officeDocument/2006/relationships/hyperlink" Target="https://eur-lex.europa.eu/legal-content/RO/TXT/HTML/?uri=CELEX:32021R0887" TargetMode="External"/><Relationship Id="rId18" Type="http://schemas.openxmlformats.org/officeDocument/2006/relationships/hyperlink" Target="https://eur-lex.europa.eu/legal-content/RO/TXT/HTML/?uri=CELEX:32019R0881" TargetMode="External"/><Relationship Id="rId3" Type="http://schemas.openxmlformats.org/officeDocument/2006/relationships/settings" Target="settings.xml"/><Relationship Id="rId7" Type="http://schemas.openxmlformats.org/officeDocument/2006/relationships/hyperlink" Target="https://eur-lex.europa.eu/legal-content/RO/TXT/HTML/?uri=CELEX:32021R0887" TargetMode="External"/><Relationship Id="rId12" Type="http://schemas.openxmlformats.org/officeDocument/2006/relationships/hyperlink" Target="https://eur-lex.europa.eu/legal-content/RO/TXT/HTML/?uri=CELEX:32019R0881" TargetMode="External"/><Relationship Id="rId17" Type="http://schemas.openxmlformats.org/officeDocument/2006/relationships/hyperlink" Target="https://ec.europa.eu/info/funding-tenders/opportunities/docs/2021-2027/digital/wp-call/2024/call-fiche_digital-eccc-2024-deploy-ncc-06_en.pdf" TargetMode="External"/><Relationship Id="rId2" Type="http://schemas.openxmlformats.org/officeDocument/2006/relationships/styles" Target="styles.xml"/><Relationship Id="rId16" Type="http://schemas.openxmlformats.org/officeDocument/2006/relationships/hyperlink" Target="https://ec.europa.eu/info/funding-tenders/opportunities/portal/screen/opportunities/calls-for-proposals?callIdentifier=DIGITAL-ECCC-2024-DEPLOY-NCC-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funding-tenders/opportunities/docs/2021-2027/digital/wp-call/2024/call-fiche_digital-eccc-2024-deploy-ncc-06_en.pdf" TargetMode="External"/><Relationship Id="rId5" Type="http://schemas.openxmlformats.org/officeDocument/2006/relationships/footnotes" Target="footnotes.xml"/><Relationship Id="rId15" Type="http://schemas.openxmlformats.org/officeDocument/2006/relationships/hyperlink" Target="https://eur-lex.europa.eu/legal-content/ro/TXT/?uri=CELEX%3A32021R0695" TargetMode="External"/><Relationship Id="rId10" Type="http://schemas.openxmlformats.org/officeDocument/2006/relationships/hyperlink" Target="https://ec.europa.eu/info/funding-tenders/opportunities/portal/screen/opportunities/calls-for-proposals?callIdentifier=DIGITAL-ECCC-2024-DEPLOY-NCC-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ro/TXT/?uri=CELEX%3A32021R0695" TargetMode="External"/><Relationship Id="rId14" Type="http://schemas.openxmlformats.org/officeDocument/2006/relationships/hyperlink" Target="https://eur-lex.europa.eu/legal-content/RO/TXT/?uri=CELEX%3A32021R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50</cp:revision>
  <cp:lastPrinted>2023-02-13T08:54:00Z</cp:lastPrinted>
  <dcterms:created xsi:type="dcterms:W3CDTF">2024-02-27T13:56:00Z</dcterms:created>
  <dcterms:modified xsi:type="dcterms:W3CDTF">2024-12-10T11:46:00Z</dcterms:modified>
</cp:coreProperties>
</file>